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3B3" w:rsidRDefault="00D17A03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621665" cy="638175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3B3" w:rsidRDefault="00D17A03">
      <w:pPr>
        <w:widowControl w:val="0"/>
        <w:tabs>
          <w:tab w:val="left" w:pos="9195"/>
        </w:tabs>
        <w:ind w:left="-284" w:right="160"/>
        <w:jc w:val="center"/>
        <w:rPr>
          <w:b/>
          <w:bCs/>
          <w:color w:val="000000"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>МИНИСТЕРСТВО НАУКИ И ВЫСШЕГО ОБРАЗОВАНИЯ РОССИЙСКОЙ ФЕДЕРАЦИИ</w:t>
      </w:r>
      <w:r>
        <w:rPr>
          <w:b/>
          <w:bCs/>
          <w:color w:val="000000"/>
          <w:sz w:val="22"/>
          <w:szCs w:val="22"/>
          <w:lang w:bidi="ru-RU"/>
        </w:rPr>
        <w:br/>
        <w:t>Федеральное государственное бюджетное образовательное учреждение высшего образования</w:t>
      </w:r>
    </w:p>
    <w:p w:rsidR="00CD03B3" w:rsidRDefault="00D17A03">
      <w:pPr>
        <w:widowControl w:val="0"/>
        <w:tabs>
          <w:tab w:val="left" w:pos="9195"/>
        </w:tabs>
        <w:ind w:left="-284" w:right="160"/>
        <w:jc w:val="center"/>
        <w:rPr>
          <w:b/>
          <w:bCs/>
          <w:color w:val="000000"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>«Уральский государственный экономический университет»</w:t>
      </w:r>
    </w:p>
    <w:p w:rsidR="00CD03B3" w:rsidRDefault="00D17A03">
      <w:pPr>
        <w:widowControl w:val="0"/>
        <w:tabs>
          <w:tab w:val="left" w:pos="9195"/>
        </w:tabs>
        <w:ind w:left="-284" w:right="160"/>
        <w:jc w:val="center"/>
        <w:rPr>
          <w:b/>
          <w:bCs/>
          <w:color w:val="000000"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>(</w:t>
      </w:r>
      <w:proofErr w:type="spellStart"/>
      <w:r>
        <w:rPr>
          <w:b/>
          <w:bCs/>
          <w:color w:val="000000"/>
          <w:sz w:val="22"/>
          <w:szCs w:val="22"/>
          <w:lang w:bidi="ru-RU"/>
        </w:rPr>
        <w:t>УрГЭУ</w:t>
      </w:r>
      <w:proofErr w:type="spellEnd"/>
      <w:r>
        <w:rPr>
          <w:b/>
          <w:bCs/>
          <w:color w:val="000000"/>
          <w:sz w:val="22"/>
          <w:szCs w:val="22"/>
          <w:lang w:bidi="ru-RU"/>
        </w:rPr>
        <w:t>)</w:t>
      </w:r>
    </w:p>
    <w:p w:rsidR="00CD03B3" w:rsidRDefault="00CD03B3">
      <w:pPr>
        <w:widowControl w:val="0"/>
        <w:spacing w:line="322" w:lineRule="exact"/>
        <w:jc w:val="both"/>
        <w:rPr>
          <w:b/>
          <w:bCs/>
          <w:color w:val="000000"/>
          <w:sz w:val="26"/>
          <w:szCs w:val="26"/>
          <w:lang w:bidi="ru-RU"/>
        </w:rPr>
      </w:pPr>
    </w:p>
    <w:p w:rsidR="00CD03B3" w:rsidRDefault="00D17A03">
      <w:pPr>
        <w:jc w:val="center"/>
        <w:rPr>
          <w:rFonts w:eastAsia="Calibri"/>
          <w:b/>
        </w:rPr>
      </w:pPr>
      <w:r>
        <w:rPr>
          <w:rFonts w:eastAsia="Calibri"/>
          <w:b/>
        </w:rPr>
        <w:t>Отзыв руководителя</w:t>
      </w:r>
    </w:p>
    <w:p w:rsidR="00CD03B3" w:rsidRDefault="00D17A03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на </w:t>
      </w:r>
      <w:r>
        <w:rPr>
          <w:rFonts w:eastAsia="Calibri"/>
          <w:b/>
        </w:rPr>
        <w:t>дипломный</w:t>
      </w:r>
      <w:r>
        <w:rPr>
          <w:rFonts w:eastAsia="Calibri"/>
          <w:b/>
        </w:rPr>
        <w:t xml:space="preserve"> </w:t>
      </w:r>
      <w:r>
        <w:rPr>
          <w:rFonts w:eastAsia="Calibri"/>
          <w:b/>
        </w:rPr>
        <w:t>проект</w:t>
      </w:r>
      <w:r>
        <w:rPr>
          <w:rFonts w:eastAsia="Calibri"/>
          <w:b/>
        </w:rPr>
        <w:t xml:space="preserve"> </w:t>
      </w:r>
    </w:p>
    <w:p w:rsidR="00CD03B3" w:rsidRDefault="00D17A03">
      <w:pPr>
        <w:ind w:left="-567" w:right="-284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на </w:t>
      </w:r>
      <w:proofErr w:type="gramStart"/>
      <w:r>
        <w:rPr>
          <w:rFonts w:eastAsia="Calibri"/>
          <w:b/>
        </w:rPr>
        <w:t>тему:_</w:t>
      </w:r>
      <w:proofErr w:type="gramEnd"/>
      <w:r>
        <w:rPr>
          <w:rFonts w:eastAsia="Calibri"/>
          <w:b/>
        </w:rPr>
        <w:t>____________________________________________________________________________</w:t>
      </w:r>
    </w:p>
    <w:p w:rsidR="00CD03B3" w:rsidRDefault="00CD03B3">
      <w:pPr>
        <w:ind w:left="-567"/>
        <w:rPr>
          <w:rFonts w:eastAsia="Calibri"/>
        </w:rPr>
      </w:pPr>
    </w:p>
    <w:p w:rsidR="00CD03B3" w:rsidRDefault="00D17A03">
      <w:pPr>
        <w:ind w:left="-567"/>
        <w:rPr>
          <w:rFonts w:eastAsia="Calibri"/>
        </w:rPr>
      </w:pPr>
      <w:r>
        <w:rPr>
          <w:rFonts w:eastAsia="Calibri"/>
        </w:rPr>
        <w:t xml:space="preserve">ФИО обучающегося: </w:t>
      </w:r>
      <w:r>
        <w:rPr>
          <w:rFonts w:eastAsia="Calibri"/>
          <w:u w:val="single"/>
        </w:rPr>
        <w:t>Иванов Сергей Викторович</w:t>
      </w:r>
    </w:p>
    <w:p w:rsidR="00CD03B3" w:rsidRDefault="00D17A03">
      <w:pPr>
        <w:ind w:left="-567"/>
        <w:rPr>
          <w:rFonts w:eastAsia="Calibri"/>
          <w:u w:val="single"/>
        </w:rPr>
      </w:pPr>
      <w:r>
        <w:rPr>
          <w:rFonts w:eastAsia="Calibri"/>
        </w:rPr>
        <w:t xml:space="preserve">Выпускающая кафедра: </w:t>
      </w:r>
      <w:r>
        <w:rPr>
          <w:rFonts w:eastAsia="Calibri"/>
          <w:u w:val="single"/>
        </w:rPr>
        <w:t>Колледж</w:t>
      </w:r>
    </w:p>
    <w:p w:rsidR="00CD03B3" w:rsidRDefault="00D17A03">
      <w:pPr>
        <w:ind w:left="-567"/>
        <w:rPr>
          <w:rFonts w:eastAsia="Calibri"/>
        </w:rPr>
      </w:pPr>
      <w:r>
        <w:rPr>
          <w:rFonts w:eastAsia="Calibri"/>
        </w:rPr>
        <w:t xml:space="preserve">Специальность  </w:t>
      </w:r>
      <w:r w:rsidR="003C354A">
        <w:rPr>
          <w:rFonts w:eastAsia="Calibri"/>
          <w:u w:val="single"/>
        </w:rPr>
        <w:t xml:space="preserve">09.02.07 Информационные системы и программирование </w:t>
      </w:r>
      <w:bookmarkStart w:id="0" w:name="_GoBack"/>
      <w:bookmarkEnd w:id="0"/>
    </w:p>
    <w:p w:rsidR="00CD03B3" w:rsidRDefault="00D17A03">
      <w:pPr>
        <w:ind w:left="-567"/>
        <w:rPr>
          <w:rFonts w:eastAsia="Calibri"/>
          <w:u w:val="single"/>
        </w:rPr>
      </w:pPr>
      <w:r>
        <w:rPr>
          <w:rFonts w:eastAsia="Calibri"/>
        </w:rPr>
        <w:t xml:space="preserve">Руководитель: </w:t>
      </w:r>
      <w:r>
        <w:rPr>
          <w:rFonts w:eastAsia="Calibri"/>
          <w:u w:val="single"/>
        </w:rPr>
        <w:t>Иванов Иван Иванович, преподаватель</w:t>
      </w:r>
    </w:p>
    <w:p w:rsidR="00CD03B3" w:rsidRDefault="00CD03B3">
      <w:pPr>
        <w:ind w:left="-567"/>
        <w:rPr>
          <w:rFonts w:eastAsia="Calibri"/>
          <w:u w:val="single"/>
        </w:rPr>
      </w:pPr>
    </w:p>
    <w:p w:rsidR="003C354A" w:rsidRDefault="003C354A" w:rsidP="003C354A">
      <w:pPr>
        <w:jc w:val="center"/>
        <w:rPr>
          <w:rFonts w:eastAsia="Calibri"/>
          <w:b/>
          <w:color w:val="0000FF"/>
        </w:rPr>
      </w:pPr>
      <w:r w:rsidRPr="00B677F2">
        <w:rPr>
          <w:rFonts w:eastAsia="Calibri"/>
          <w:b/>
          <w:color w:val="0000FF"/>
        </w:rPr>
        <w:t xml:space="preserve">Характеристика </w:t>
      </w:r>
      <w:r>
        <w:rPr>
          <w:rFonts w:eastAsia="Calibri"/>
          <w:b/>
          <w:color w:val="0000FF"/>
        </w:rPr>
        <w:t>дипломного проекта</w:t>
      </w:r>
      <w:r w:rsidRPr="00B677F2">
        <w:rPr>
          <w:rFonts w:eastAsia="Calibri"/>
          <w:b/>
          <w:color w:val="0000FF"/>
        </w:rPr>
        <w:t xml:space="preserve"> 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6804"/>
        <w:gridCol w:w="1984"/>
      </w:tblGrid>
      <w:tr w:rsidR="003C354A" w:rsidRPr="004403B0" w:rsidTr="00486E31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EEAF6"/>
          </w:tcPr>
          <w:p w:rsidR="003C354A" w:rsidRPr="00DA13CD" w:rsidRDefault="003C354A" w:rsidP="00486E31">
            <w:pPr>
              <w:jc w:val="center"/>
              <w:rPr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Критерии оценки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EEAF6"/>
          </w:tcPr>
          <w:p w:rsidR="003C354A" w:rsidRPr="00DA13CD" w:rsidRDefault="003C354A" w:rsidP="00486E31">
            <w:pPr>
              <w:jc w:val="center"/>
              <w:rPr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Индикатор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EEAF6"/>
          </w:tcPr>
          <w:p w:rsidR="003C354A" w:rsidRPr="00DA13CD" w:rsidRDefault="003C354A" w:rsidP="00486E31">
            <w:pPr>
              <w:jc w:val="center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Оценка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 w:val="restart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proofErr w:type="gramStart"/>
            <w:r w:rsidRPr="00DA13CD">
              <w:rPr>
                <w:sz w:val="18"/>
                <w:szCs w:val="18"/>
              </w:rPr>
              <w:t>Актуальность  выбранной</w:t>
            </w:r>
            <w:proofErr w:type="gramEnd"/>
            <w:r w:rsidRPr="00DA13CD">
              <w:rPr>
                <w:sz w:val="18"/>
                <w:szCs w:val="18"/>
              </w:rPr>
              <w:t xml:space="preserve"> темы, обоснованность  значимости проблемы  для объекта исследования</w:t>
            </w: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>В работе четко обоснована актуальность темы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отлично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>В работе недостаточно полно обоснована актуальность темы ВКР и значимость проблемы исследования. Допускаются отдельные недочеты в формулировках.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хорошо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>Актуальность темы обоснована не точно. Значимость проблемы исследования сформулирована фрагментарно.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>В работе не обоснована актуальность проблемы.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 w:val="restart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>Содержательность и глубина проведенного теоретического исследования поставленной проблемы</w:t>
            </w: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>В работе обоснована теоретическая значимость исследования, отражена его связь с задачами профессиональной деятельности. Работа содержит рекомендации по использованию результатов проведенного исследования на практике.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отлично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>Работа содержит элементы рекомендаций по использованию результатов проведенного исследования на практике.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хорошо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Не отражаются вопросы практического применения и внедрения результатов исследования в практику; неумение анализировать научные источники, делать необходимые выводы.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 w:val="restart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Четкость формулировок цели и задач исследования, методическая грамотность</w:t>
            </w: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отлично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>Цель и задачи грамотно сформулированы, структура работы в основном им соответствует. Имеются не значительные ошибки в выборе и/или применении методов исследования.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хорошо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>Аппарат исследования не продуман или отсутствует его описание; не сформулированы цель и задачи.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 w:val="restart"/>
            <w:shd w:val="clear" w:color="auto" w:fill="auto"/>
          </w:tcPr>
          <w:p w:rsidR="003C354A" w:rsidRPr="00DA13CD" w:rsidRDefault="003C354A" w:rsidP="00486E31">
            <w:pPr>
              <w:pStyle w:val="a4"/>
              <w:ind w:left="39" w:firstLine="3"/>
              <w:jc w:val="both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Уровень и качество разработки, создания и администрирования базы данных </w:t>
            </w:r>
          </w:p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Четко сформулирована в выполненной работе постановка задачи. Изучена предметная область автоматизации.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Обеспечена непротиворечивость информации. Структура данных имеет законченный вид. На основании структуры БД построена инфологическая модель. Выделены сущности каждой таблицы. Формализовано описание механизмов учета объектов.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Имеется интуитивно понятный интерфейс клиентской и серверной части, обладающий основными параметрами администрирования.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При разработке использованы ASP, </w:t>
            </w:r>
            <w:proofErr w:type="spellStart"/>
            <w:proofErr w:type="gramStart"/>
            <w:r w:rsidRPr="00DA13CD">
              <w:rPr>
                <w:sz w:val="18"/>
                <w:szCs w:val="18"/>
              </w:rPr>
              <w:t>InterBase</w:t>
            </w:r>
            <w:proofErr w:type="spellEnd"/>
            <w:r w:rsidRPr="00DA13CD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DA13CD">
              <w:rPr>
                <w:sz w:val="18"/>
                <w:szCs w:val="18"/>
              </w:rPr>
              <w:t>Firebird</w:t>
            </w:r>
            <w:proofErr w:type="spellEnd"/>
            <w:r w:rsidRPr="00DA13CD">
              <w:rPr>
                <w:sz w:val="18"/>
                <w:szCs w:val="18"/>
              </w:rPr>
              <w:t xml:space="preserve">), MS SQL </w:t>
            </w:r>
            <w:proofErr w:type="spellStart"/>
            <w:r w:rsidRPr="00DA13CD">
              <w:rPr>
                <w:sz w:val="18"/>
                <w:szCs w:val="18"/>
              </w:rPr>
              <w:t>Server</w:t>
            </w:r>
            <w:proofErr w:type="spellEnd"/>
            <w:r w:rsidRPr="00DA13CD">
              <w:rPr>
                <w:sz w:val="18"/>
                <w:szCs w:val="18"/>
              </w:rPr>
              <w:t xml:space="preserve">, </w:t>
            </w:r>
            <w:proofErr w:type="spellStart"/>
            <w:r w:rsidRPr="00DA13CD">
              <w:rPr>
                <w:sz w:val="18"/>
                <w:szCs w:val="18"/>
              </w:rPr>
              <w:t>MySQL</w:t>
            </w:r>
            <w:proofErr w:type="spellEnd"/>
            <w:r w:rsidRPr="00DA13CD">
              <w:rPr>
                <w:sz w:val="18"/>
                <w:szCs w:val="18"/>
              </w:rPr>
              <w:t xml:space="preserve">, не используя готовую систему управления базами данных и неструктурированных файлов.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Реализовано использование хранимых процедур (ХП), триггеров, поиск и фильтрация по всем данным, вводимым к предметной области автоматизации, и её структурным подразделениям.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Учтены различные права доступа.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Обеспечена проверка вводимых данных на корректный ввод и обработка исключительный ситуаций; создание отчетов по стандартным формам и возможность создания отчета произвольной формы. Нет переизбытка информации на формах. 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отлично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Четко сформулирована в выполненной работе постановка задачи. Изучена предметная область автоматизации. Обеспечена непротиворечивость информации.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Структура данных имеет законченный вид. На основании структуры УБД построена инфологическая модель. Выделены сущности каждой таблицы. Формализовано описание механизмов учета объектов.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Частично реализован поиск и фильтрация по данным, вводимым к предметной области автоматизации.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Допускается использование существующих СУБД с самостоятельно разработанным интерфейсом для разрабатываемой предметной области.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Учтено администрирование как минимум 3 пользователей.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Обеспечена проверка вводимых данных на корректный ввод и обработка исключительный ситуаций. Предусмотрено создание отчетов по стандартным формам. Отсутствует переизбыток информации на формах. 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хорошо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Четко сформулирована в выполненной работе постановка задачи. Изучена предметная область автоматизации. Обеспечена непротиворечивость информации.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Структура данных имеет законченный вид. БД содержит как минимум 10 таблиц. На основании структуры УБД построена инфологическая модель. Выделены сущности каждой таблицы. Формализовано описание механизмов учета объектов. Реализован </w:t>
            </w:r>
            <w:proofErr w:type="gramStart"/>
            <w:r w:rsidRPr="00DA13CD">
              <w:rPr>
                <w:sz w:val="18"/>
                <w:szCs w:val="18"/>
              </w:rPr>
              <w:t>поиск основных данных</w:t>
            </w:r>
            <w:proofErr w:type="gramEnd"/>
            <w:r w:rsidRPr="00DA13CD">
              <w:rPr>
                <w:sz w:val="18"/>
                <w:szCs w:val="18"/>
              </w:rPr>
              <w:t xml:space="preserve"> вводимых в предметной области.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Учтено администрирование как минимум 3 пользователей.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Обеспечена проверка вводимых данных на корректный ввод. Предусмотрено создание отчетов по стандартным формам. Нет переизбытка информации на формах. 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Полное несоответствие выполненной работы техническому заданию. Незнание основ технологий, использованных при создании квалификационной работы.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Серьезные затруднения в ответах на вопросы комиссии по выполненной работе. 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 w:val="restart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proofErr w:type="gramStart"/>
            <w:r w:rsidRPr="00DA13CD">
              <w:rPr>
                <w:sz w:val="18"/>
                <w:szCs w:val="18"/>
              </w:rPr>
              <w:t>Уровень  и</w:t>
            </w:r>
            <w:proofErr w:type="gramEnd"/>
            <w:r w:rsidRPr="00DA13CD">
              <w:rPr>
                <w:sz w:val="18"/>
                <w:szCs w:val="18"/>
              </w:rPr>
              <w:t xml:space="preserve"> качества разработки и создания анимационных и программных компонентов</w:t>
            </w: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Работа должна содержать анимацию, созданную в соответствии с техническим заданием, и пояснительную записку, соответствующую всем требованиям, предъявляемым к оформлению квалификационной работы.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Выпускник должен знать и понимать значение всех элементов, использованных в его работе (использование символов собственных и общих библиотек, работа с символами и компонентами).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Уметь оперировать элементами по требованию комиссии (добавлять и изменять элементы в файле разработки, изменять атрибуты существующих, публиковать отредактированный файл), а также разработать собственный сценарий и навигатор анимации с целью наилучшего преподнесения рассматриваемого материала.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Анимация должна быть отлажена, проверена ее работоспособность на компьютерах колледжа для успешного использования ее в учебном процессе.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Анимация должна являться интерактивной средой, позволяющей пользователю управлять процессом использования анимационного приложения.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Анимация должна соответствовать современным стандартам и поддерживать различные платформы.  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отлично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Работа должна содержать анимацию, созданную в соответствии с техническим заданием, и пояснительную записку, соответствующую всем требованиям, предъявляемым к оформлению квалификационной работы.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Выпускник должен знать и понимать значение всех элементов, использованных в его работе (использование символов собственных и общих библиотек, работа с символами и компонентами).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Должен уметь оперировать элементами по требованию комиссии (добавлять и изменять элементы в файле разработки, заменять атрибуты существующих, публиковать отредактированный файл), а также разрабатывать собственный сценарий и навигатор анимации с целью наилучшего преподнесения рассматриваемого материала.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Анимация должна быть отлажена, проверена ее работоспособность на компьютерах колледжа для успешного использования ее в учебном процессе.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Допускаются небольшие недочеты. 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хорошо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Работа должна содержать анимацию, созданную с небольшими отступлениями от технического задания, и пояснительную записку.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Студент должен знать и понимать значение всех элементов, использованных в его работе, уметь оперировать ими по требованию комиссии (добавлять и изменять элементы в файле разработки, публиковать отредактированный файл), а также разработать собственный сценарий и навигатор анимации с целью наилучшего преподнесения рассматриваемого материала.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Анимация должна быть отлажена, проверена ее работоспособность на компьютерах техникума для успешного использования ее в учебном процессе.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Допускаются небольшие недочеты. 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Полное несоответствие выполненной работы техническому заданию.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Незнание основ технологий, использованных при создании квалификационной работы. </w:t>
            </w:r>
          </w:p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>Серьезные затруднения в ответах на вопросы комиссии по выполненной работе.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 w:val="restart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proofErr w:type="gramStart"/>
            <w:r w:rsidRPr="00DA13CD">
              <w:rPr>
                <w:sz w:val="18"/>
                <w:szCs w:val="18"/>
              </w:rPr>
              <w:lastRenderedPageBreak/>
              <w:t>Уровень  и</w:t>
            </w:r>
            <w:proofErr w:type="gramEnd"/>
            <w:r w:rsidRPr="00DA13CD">
              <w:rPr>
                <w:sz w:val="18"/>
                <w:szCs w:val="18"/>
              </w:rPr>
              <w:t xml:space="preserve"> качества разработки, создания и настройки программных модулей в комплексе бухгалтерских программ «1С Предприятие»</w:t>
            </w: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Работа должна включать конфигурацию для «1С Предприятия», созданную в соответствии с техническим заданием, и пояснительную записку, соответствующую всем требованиям, предъявляемым к оформлению квалификационной работе.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Конфигурация работы должна строиться на базе одной из стандартных, конфигураций.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Конфигурация должна включать работу: - со справочником, оформлением и проведением документов, созданием и формированием отчетов, соответствующих требованиям заказчика и бухгалтерского учета, работу с бухгалтерскими счетами и проводками.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Студент должен знать и понимать значение всех элементов, использованных в его работе (использование конфигуратора, работа с элементами встроенного языка программирования 1С), и уметь оперировать ими по требованию комиссии (добавлять и создавать элементы, изменять существующие атрибуты), а также обосновывать экономическую целесообразность использования данной конфигурации.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Конфигурация должна быть полностью отлажена и проверена на работоспособность (желательно размещена на предприятии). 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отлично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Работа должна включать в себя конфигурацию для «1С Предприятия», созданную в соответствии с техническим заданием, и пояснительную записку, соответствующую всем требованиям, предъявляемым к оформлению квалификационной работы.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Конфигурация работы должна строиться на базе одной из стандартных конфигураций. Конфигурация должна включать работу: со справочником, оформлением и проведением документов, созданием и формированием отчетов, соответствующих требованиям заказчика.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Студент должен знать и понимать значение элементов, использованных в его работе (использование конфигуратора), и уметь оперировать ими по требованию комиссии (добавлять и создавать элементы, изменять атрибуты существующих), а также обосновывать экономическую целесообразность использования данной конфигурации.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Конфигурация должна быть отлажена и проверена на работоспособность (желательно размещена на предприятии).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Допускаются небольшие программные и структурные недочеты в работе и отладке. 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хорошо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Работа должна включать в себя конфигурацию для «1С Предприятия», в общих чертах соответствующую техническому заданию, и пояснительную записку, удовлетворяющую требованиям, предъявляемым к оформлению дипломного проекта.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Конфигурация работы должна строиться на базе одной из стандартных конфигураций. Конфигурация должна включать работу: - со справочником, оформлением документов, созданием и формированием отчетов, соответствующих требованиям заказчика.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Студент должен, в общих чертах, знать и понимать значение элементов, использованных в его работе (использование конфигуратора), и уметь оперировать, а также обосновывать целесообразность использования данной конфигурации.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Конфигурация должна быть проверена на работоспособность.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Допускаются небольшие программные и структурные недочеты в работе и отладке. 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Полное несоответствие выполненной работы техническому заданию.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Незнание основ технологий, использованных при создании квалификационной работы.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Серьезные затруднения в ответах на вопросы комиссии по выполненной работе. 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 w:val="restart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>Уровень и качества разработки тестовой программы:</w:t>
            </w: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Работа должна содержать тест, созданный в соответствии с техническим заданием, и пояснительную записку, соответствующую всем требованиям, предъявляемым к оформлению работы.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Выпускник должен знать и понимать значение всех объектов и компонентов, использованных в его работе, уметь оперировать ими по требованию комиссии (добавлять и изменять элементы в исходном коде).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Тестовая программа должна сохранять данные тестируемого, предоставлять преподавателю выбор вопросов, на которые должен ответить тестируемый, сохранять и анализировать ответы тестируемого, ограничивать </w:t>
            </w:r>
            <w:proofErr w:type="gramStart"/>
            <w:r w:rsidRPr="00DA13CD">
              <w:rPr>
                <w:sz w:val="18"/>
                <w:szCs w:val="18"/>
              </w:rPr>
              <w:t>свободу перемещения</w:t>
            </w:r>
            <w:proofErr w:type="gramEnd"/>
            <w:r w:rsidRPr="00DA13CD">
              <w:rPr>
                <w:sz w:val="18"/>
                <w:szCs w:val="18"/>
              </w:rPr>
              <w:t xml:space="preserve"> тестируемого по вопросам.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Необходимо наличие таймера для ограничения длительности выполнения теста, справочной информации и подсказок для понимания технологий выполнения теста.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Тестовая программа должна быть сетевой для возможности тестирования группы.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>Тест должен быть проверен и отлажен на компьютерах.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Результаты тестовой программы сохранялись на любом носителе информации (в т.ч. локальной сети) для последующей распечатки при этом гарантировалась защита он несанкционированного чтения и модифицирования. 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отлично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Работа должна содержать тест, созданный в соответствии с техническим заданием, и пояснительную записку, соответствующую всем требованиям, предъявляемым к </w:t>
            </w:r>
            <w:proofErr w:type="gramStart"/>
            <w:r w:rsidRPr="00DA13CD">
              <w:rPr>
                <w:sz w:val="18"/>
                <w:szCs w:val="18"/>
              </w:rPr>
              <w:t>оформлению  работы</w:t>
            </w:r>
            <w:proofErr w:type="gramEnd"/>
            <w:r w:rsidRPr="00DA13CD">
              <w:rPr>
                <w:sz w:val="18"/>
                <w:szCs w:val="18"/>
              </w:rPr>
              <w:t xml:space="preserve">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Выпускник должен знать и понимать значение всех объектов и компонентов, использованных в его работе, уметь оперировать ими по требованию комиссии (добавлять и изменять элементы в исходном коде).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Тестовая программа должна сохранять данные тестируемого, предоставлять преподавателю выбор вопросов, на которые должен ответить тестируемый, сохранять и анализировать ответы тестируемого, ограничивать свободу перемещения, тестируемого по вопросам.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Необходимо наличие таймера для ограничения длительности выполнения теста, справочной информации и подсказок для понимания технологий выполнения теста.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Тестовая программа должна быть сетевой для возможности тестирования группы.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Тест должен быть проверен и отлажен на компьютерах 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хорошо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Работа должна содержать тест, созданный в соответствии с техническим заданием, и пояснительную записку, соответствующую всем требованиям, предъявляемым к оформлению квалификационная работы.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Выпускник должен знать и понимать значение основных объектов и компонентов, использованных в его работе, уметь оперировать ими по требованию комиссии (добавлять и изменять элементы в исходном коде).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Тестовая программа выполнена без режима тестирования группой (автономное тестирование).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Результат тестирования выведен на экран компьютера, без возможности сохранения и обработки. 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Полное несоответствие выполненной работы техническому заданию.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Незнание основ технологий, использованных при создании квалификационной работы. </w:t>
            </w:r>
          </w:p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 xml:space="preserve">Серьезные затруднения в ответах на вопросы комиссии по выполненной работе. 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 xml:space="preserve">Неудовлетворительно 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 w:val="restart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>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наличие акта внедрения)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отлично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>В работе сформулированы предложения по совершенствованию деятельности организации, однако обоснования выполнены недостаточно корректно. Видение перспектив дальнейших исследований не структурированное.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хорошо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рекомендаций.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 w:val="restart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>Уровень языковой и стилистической грамотности</w:t>
            </w: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речи.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отлично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>В работе допущены некоторые стилистические и речевые погрешности, при этом автор хорошо владеет деловым стилем речи.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хорошо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>Недостаточное владение деловым стилем речи. В работе имеются различного рода ошибки; опечатки исправлены не полностью.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 w:val="restart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>Качество оформления работы  </w:t>
            </w: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>Работа оформлена в соответствии со всеми требованиями, предъявляемыми к ВКР.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>Имеются не значительные недочеты в оформлении.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отлично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>Много недочетов в оформлении.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хорошо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>Работа имеет вид компиляции из немногочисленных источников без оформления ссылок на них или полностью заимствована.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</w:tr>
      <w:tr w:rsidR="003C354A" w:rsidRPr="004403B0" w:rsidTr="00486E31">
        <w:trPr>
          <w:cantSplit/>
        </w:trPr>
        <w:tc>
          <w:tcPr>
            <w:tcW w:w="1560" w:type="dxa"/>
            <w:vMerge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sz w:val="18"/>
                <w:szCs w:val="18"/>
              </w:rPr>
            </w:pPr>
            <w:r w:rsidRPr="00DA13CD">
              <w:rPr>
                <w:sz w:val="18"/>
                <w:szCs w:val="18"/>
              </w:rPr>
              <w:t>Оформление работы не соответствует требованиям, предъявляемым к ВКР, поверхностное знакомство со специальной литературой; минимальный библиографический список.</w:t>
            </w:r>
            <w:r w:rsidRPr="00DA13CD">
              <w:rPr>
                <w:rFonts w:eastAsia="Calibri"/>
                <w:sz w:val="18"/>
                <w:szCs w:val="18"/>
              </w:rPr>
              <w:t xml:space="preserve"> неудовлетворительно</w:t>
            </w:r>
          </w:p>
        </w:tc>
        <w:tc>
          <w:tcPr>
            <w:tcW w:w="1984" w:type="dxa"/>
            <w:shd w:val="clear" w:color="auto" w:fill="auto"/>
          </w:tcPr>
          <w:p w:rsidR="003C354A" w:rsidRPr="00DA13CD" w:rsidRDefault="003C354A" w:rsidP="00486E31">
            <w:pPr>
              <w:ind w:firstLine="3"/>
              <w:rPr>
                <w:rFonts w:eastAsia="Calibri"/>
                <w:sz w:val="18"/>
                <w:szCs w:val="18"/>
              </w:rPr>
            </w:pPr>
            <w:r w:rsidRPr="00DA13CD"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</w:tr>
    </w:tbl>
    <w:p w:rsidR="003C354A" w:rsidRDefault="003C354A" w:rsidP="003C354A">
      <w:pPr>
        <w:jc w:val="center"/>
        <w:rPr>
          <w:rFonts w:eastAsia="Calibri"/>
          <w:b/>
          <w:color w:val="0000FF"/>
        </w:rPr>
      </w:pPr>
    </w:p>
    <w:p w:rsidR="00CD03B3" w:rsidRDefault="00CD03B3">
      <w:pPr>
        <w:jc w:val="both"/>
        <w:rPr>
          <w:rFonts w:eastAsia="Calibri"/>
          <w:sz w:val="18"/>
          <w:szCs w:val="18"/>
        </w:rPr>
      </w:pPr>
    </w:p>
    <w:p w:rsidR="00CD03B3" w:rsidRDefault="00D17A03">
      <w:pPr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Уровень сформированности компетенций</w:t>
      </w:r>
    </w:p>
    <w:tbl>
      <w:tblPr>
        <w:tblStyle w:val="a3"/>
        <w:tblW w:w="101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7371"/>
        <w:gridCol w:w="1125"/>
      </w:tblGrid>
      <w:tr w:rsidR="00CD03B3">
        <w:trPr>
          <w:tblHeader/>
        </w:trPr>
        <w:tc>
          <w:tcPr>
            <w:tcW w:w="1701" w:type="dxa"/>
            <w:shd w:val="clear" w:color="auto" w:fill="D9E2F3" w:themeFill="accent5" w:themeFillTint="33"/>
          </w:tcPr>
          <w:p w:rsidR="00CD03B3" w:rsidRDefault="00D17A0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Уровень сформированности </w:t>
            </w:r>
            <w:r>
              <w:rPr>
                <w:rFonts w:eastAsia="Calibri"/>
                <w:sz w:val="18"/>
                <w:szCs w:val="18"/>
              </w:rPr>
              <w:t>компетенций (ФГОС)</w:t>
            </w:r>
          </w:p>
        </w:tc>
        <w:tc>
          <w:tcPr>
            <w:tcW w:w="7371" w:type="dxa"/>
            <w:shd w:val="clear" w:color="auto" w:fill="D9E2F3" w:themeFill="accent5" w:themeFillTint="33"/>
          </w:tcPr>
          <w:p w:rsidR="00CD03B3" w:rsidRDefault="00D17A0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Индикаторы</w:t>
            </w:r>
          </w:p>
        </w:tc>
        <w:tc>
          <w:tcPr>
            <w:tcW w:w="1125" w:type="dxa"/>
            <w:shd w:val="clear" w:color="auto" w:fill="D9E2F3" w:themeFill="accent5" w:themeFillTint="33"/>
          </w:tcPr>
          <w:p w:rsidR="00CD03B3" w:rsidRDefault="00D17A0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отметить V</w:t>
            </w:r>
          </w:p>
        </w:tc>
      </w:tr>
      <w:tr w:rsidR="00CD03B3">
        <w:tc>
          <w:tcPr>
            <w:tcW w:w="1701" w:type="dxa"/>
            <w:vMerge w:val="restart"/>
          </w:tcPr>
          <w:p w:rsidR="00CD03B3" w:rsidRDefault="00D17A0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Уровень сформированности </w:t>
            </w:r>
            <w:proofErr w:type="gramStart"/>
            <w:r>
              <w:rPr>
                <w:rFonts w:eastAsia="Calibri"/>
                <w:sz w:val="18"/>
                <w:szCs w:val="18"/>
              </w:rPr>
              <w:t>общих  компетенций</w:t>
            </w:r>
            <w:proofErr w:type="gramEnd"/>
          </w:p>
        </w:tc>
        <w:tc>
          <w:tcPr>
            <w:tcW w:w="7371" w:type="dxa"/>
          </w:tcPr>
          <w:p w:rsidR="00CD03B3" w:rsidRDefault="00D17A0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Высокий уровень</w:t>
            </w:r>
          </w:p>
        </w:tc>
        <w:tc>
          <w:tcPr>
            <w:tcW w:w="1125" w:type="dxa"/>
          </w:tcPr>
          <w:p w:rsidR="00CD03B3" w:rsidRDefault="00CD03B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CD03B3">
        <w:tc>
          <w:tcPr>
            <w:tcW w:w="1701" w:type="dxa"/>
            <w:vMerge/>
          </w:tcPr>
          <w:p w:rsidR="00CD03B3" w:rsidRDefault="00CD03B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71" w:type="dxa"/>
          </w:tcPr>
          <w:p w:rsidR="00CD03B3" w:rsidRDefault="00D17A0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Средний уровень</w:t>
            </w:r>
          </w:p>
        </w:tc>
        <w:tc>
          <w:tcPr>
            <w:tcW w:w="1125" w:type="dxa"/>
          </w:tcPr>
          <w:p w:rsidR="00CD03B3" w:rsidRDefault="00CD03B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CD03B3">
        <w:tc>
          <w:tcPr>
            <w:tcW w:w="1701" w:type="dxa"/>
            <w:vMerge/>
          </w:tcPr>
          <w:p w:rsidR="00CD03B3" w:rsidRDefault="00CD03B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71" w:type="dxa"/>
          </w:tcPr>
          <w:p w:rsidR="00CD03B3" w:rsidRDefault="00D17A0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Низкий уровень </w:t>
            </w:r>
          </w:p>
        </w:tc>
        <w:tc>
          <w:tcPr>
            <w:tcW w:w="1125" w:type="dxa"/>
          </w:tcPr>
          <w:p w:rsidR="00CD03B3" w:rsidRDefault="00CD03B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CD03B3">
        <w:tc>
          <w:tcPr>
            <w:tcW w:w="1701" w:type="dxa"/>
            <w:vMerge/>
          </w:tcPr>
          <w:p w:rsidR="00CD03B3" w:rsidRDefault="00CD03B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71" w:type="dxa"/>
          </w:tcPr>
          <w:p w:rsidR="00CD03B3" w:rsidRDefault="00D17A0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сформирован</w:t>
            </w:r>
          </w:p>
        </w:tc>
        <w:tc>
          <w:tcPr>
            <w:tcW w:w="1125" w:type="dxa"/>
          </w:tcPr>
          <w:p w:rsidR="00CD03B3" w:rsidRDefault="00CD03B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CD03B3">
        <w:tc>
          <w:tcPr>
            <w:tcW w:w="1701" w:type="dxa"/>
            <w:vMerge w:val="restart"/>
          </w:tcPr>
          <w:p w:rsidR="00CD03B3" w:rsidRDefault="00D17A0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Уровень сформированности </w:t>
            </w:r>
            <w:proofErr w:type="spellStart"/>
            <w:r>
              <w:rPr>
                <w:rFonts w:eastAsia="Calibri"/>
                <w:sz w:val="18"/>
                <w:szCs w:val="18"/>
              </w:rPr>
              <w:t>профессиональныхкомпетенций</w:t>
            </w:r>
            <w:proofErr w:type="spellEnd"/>
          </w:p>
        </w:tc>
        <w:tc>
          <w:tcPr>
            <w:tcW w:w="7371" w:type="dxa"/>
          </w:tcPr>
          <w:p w:rsidR="00CD03B3" w:rsidRDefault="00D17A0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Высокий уровень</w:t>
            </w:r>
          </w:p>
        </w:tc>
        <w:tc>
          <w:tcPr>
            <w:tcW w:w="1125" w:type="dxa"/>
          </w:tcPr>
          <w:p w:rsidR="00CD03B3" w:rsidRDefault="00CD03B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CD03B3">
        <w:tc>
          <w:tcPr>
            <w:tcW w:w="1701" w:type="dxa"/>
            <w:vMerge/>
          </w:tcPr>
          <w:p w:rsidR="00CD03B3" w:rsidRDefault="00CD03B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71" w:type="dxa"/>
          </w:tcPr>
          <w:p w:rsidR="00CD03B3" w:rsidRDefault="00D17A0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Средний уровень</w:t>
            </w:r>
          </w:p>
        </w:tc>
        <w:tc>
          <w:tcPr>
            <w:tcW w:w="1125" w:type="dxa"/>
          </w:tcPr>
          <w:p w:rsidR="00CD03B3" w:rsidRDefault="00CD03B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CD03B3">
        <w:tc>
          <w:tcPr>
            <w:tcW w:w="1701" w:type="dxa"/>
            <w:vMerge/>
          </w:tcPr>
          <w:p w:rsidR="00CD03B3" w:rsidRDefault="00CD03B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71" w:type="dxa"/>
          </w:tcPr>
          <w:p w:rsidR="00CD03B3" w:rsidRDefault="00D17A0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Низкий уровень </w:t>
            </w:r>
          </w:p>
        </w:tc>
        <w:tc>
          <w:tcPr>
            <w:tcW w:w="1125" w:type="dxa"/>
          </w:tcPr>
          <w:p w:rsidR="00CD03B3" w:rsidRDefault="00CD03B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CD03B3">
        <w:tc>
          <w:tcPr>
            <w:tcW w:w="1701" w:type="dxa"/>
            <w:vMerge/>
          </w:tcPr>
          <w:p w:rsidR="00CD03B3" w:rsidRDefault="00CD03B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71" w:type="dxa"/>
          </w:tcPr>
          <w:p w:rsidR="00CD03B3" w:rsidRDefault="00D17A0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сформирован</w:t>
            </w:r>
          </w:p>
        </w:tc>
        <w:tc>
          <w:tcPr>
            <w:tcW w:w="1125" w:type="dxa"/>
          </w:tcPr>
          <w:p w:rsidR="00CD03B3" w:rsidRDefault="00CD03B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:rsidR="00CD03B3" w:rsidRDefault="00CD03B3">
      <w:pPr>
        <w:ind w:left="-567"/>
        <w:jc w:val="both"/>
        <w:rPr>
          <w:rFonts w:eastAsia="Calibri"/>
          <w:sz w:val="18"/>
          <w:szCs w:val="18"/>
        </w:rPr>
      </w:pPr>
    </w:p>
    <w:p w:rsidR="00CD03B3" w:rsidRDefault="00D17A03">
      <w:pPr>
        <w:ind w:left="-567"/>
        <w:jc w:val="both"/>
        <w:rPr>
          <w:rFonts w:eastAsia="Calibri"/>
          <w:b/>
          <w:szCs w:val="18"/>
        </w:rPr>
      </w:pPr>
      <w:r>
        <w:rPr>
          <w:rFonts w:eastAsia="Calibri"/>
          <w:b/>
          <w:szCs w:val="18"/>
        </w:rPr>
        <w:t>Характеристика обучающегося в период подготовки</w:t>
      </w:r>
    </w:p>
    <w:p w:rsidR="00CD03B3" w:rsidRDefault="00D17A03">
      <w:pPr>
        <w:ind w:left="-567" w:right="-284"/>
        <w:jc w:val="both"/>
        <w:rPr>
          <w:rFonts w:eastAsia="Calibri"/>
          <w:i/>
          <w:szCs w:val="18"/>
          <w:u w:val="single"/>
        </w:rPr>
      </w:pPr>
      <w:r>
        <w:rPr>
          <w:rFonts w:eastAsia="Calibri"/>
          <w:i/>
          <w:szCs w:val="18"/>
          <w:u w:val="single"/>
        </w:rPr>
        <w:lastRenderedPageBreak/>
        <w:t>За время работы Иванов С.В. проявил себя как грамотный, добросовестный, ответственный специалист, вдумчивый, самостоятельный исследователь. Индивидуальное задание выполнял в установленные сроки. Замечания, высказанные в ходе индивидуальных консультаций и п</w:t>
      </w:r>
      <w:r>
        <w:rPr>
          <w:rFonts w:eastAsia="Calibri"/>
          <w:i/>
          <w:szCs w:val="18"/>
          <w:u w:val="single"/>
        </w:rPr>
        <w:t xml:space="preserve">одготовки </w:t>
      </w:r>
      <w:r>
        <w:rPr>
          <w:rFonts w:eastAsia="Calibri"/>
          <w:i/>
          <w:szCs w:val="18"/>
          <w:u w:val="single"/>
        </w:rPr>
        <w:t>ДП</w:t>
      </w:r>
      <w:r>
        <w:rPr>
          <w:rFonts w:eastAsia="Calibri"/>
          <w:i/>
          <w:szCs w:val="18"/>
          <w:u w:val="single"/>
        </w:rPr>
        <w:t xml:space="preserve">, учтены и исправлены. </w:t>
      </w:r>
    </w:p>
    <w:p w:rsidR="00CD03B3" w:rsidRDefault="00D17A03">
      <w:pPr>
        <w:ind w:left="-567" w:right="-284"/>
        <w:jc w:val="both"/>
        <w:rPr>
          <w:rFonts w:eastAsia="Calibri"/>
          <w:b/>
          <w:szCs w:val="18"/>
        </w:rPr>
      </w:pPr>
      <w:r>
        <w:rPr>
          <w:rFonts w:eastAsia="Calibri"/>
          <w:b/>
          <w:szCs w:val="18"/>
        </w:rPr>
        <w:t xml:space="preserve">Особое мнение </w:t>
      </w:r>
    </w:p>
    <w:p w:rsidR="00CD03B3" w:rsidRDefault="00D17A03">
      <w:pPr>
        <w:ind w:left="-567" w:right="-284"/>
        <w:jc w:val="both"/>
        <w:rPr>
          <w:rFonts w:eastAsia="Calibri"/>
          <w:i/>
          <w:szCs w:val="18"/>
          <w:u w:val="single"/>
        </w:rPr>
      </w:pPr>
      <w:r>
        <w:rPr>
          <w:rFonts w:eastAsia="Calibri"/>
          <w:i/>
          <w:szCs w:val="18"/>
          <w:u w:val="single"/>
        </w:rPr>
        <w:t>Автор достаточно убедительно излагает свою позицию по поставленным вопросам, при этом научная дискуссия ведется корректно, проявляется уважительное отношение к имеющимся спорным точкам зрения в научной лит</w:t>
      </w:r>
      <w:r>
        <w:rPr>
          <w:rFonts w:eastAsia="Calibri"/>
          <w:i/>
          <w:szCs w:val="18"/>
          <w:u w:val="single"/>
        </w:rPr>
        <w:t>ературе и исследованиях по экономике.   Большинство положений работы не вызывает никаких возражений.</w:t>
      </w:r>
    </w:p>
    <w:p w:rsidR="00CD03B3" w:rsidRDefault="00D17A03">
      <w:pPr>
        <w:ind w:left="-567" w:right="-284"/>
        <w:jc w:val="both"/>
        <w:rPr>
          <w:rFonts w:eastAsia="Calibri"/>
          <w:b/>
          <w:szCs w:val="18"/>
        </w:rPr>
      </w:pPr>
      <w:r>
        <w:rPr>
          <w:rFonts w:eastAsia="Calibri"/>
          <w:b/>
          <w:szCs w:val="18"/>
        </w:rPr>
        <w:t>Вывод:</w:t>
      </w:r>
    </w:p>
    <w:p w:rsidR="00CD03B3" w:rsidRDefault="00D17A03">
      <w:pPr>
        <w:ind w:left="-567" w:right="-284"/>
        <w:jc w:val="both"/>
        <w:rPr>
          <w:rFonts w:eastAsia="Calibri"/>
          <w:i/>
          <w:szCs w:val="18"/>
          <w:u w:val="single"/>
        </w:rPr>
      </w:pPr>
      <w:r>
        <w:rPr>
          <w:rFonts w:eastAsia="Calibri"/>
          <w:i/>
          <w:szCs w:val="18"/>
          <w:u w:val="single"/>
        </w:rPr>
        <w:t>Представленн</w:t>
      </w:r>
      <w:r>
        <w:rPr>
          <w:rFonts w:eastAsia="Calibri"/>
          <w:i/>
          <w:szCs w:val="18"/>
          <w:u w:val="single"/>
        </w:rPr>
        <w:t>ый</w:t>
      </w:r>
      <w:r>
        <w:rPr>
          <w:rFonts w:eastAsia="Calibri"/>
          <w:i/>
          <w:szCs w:val="18"/>
          <w:u w:val="single"/>
        </w:rPr>
        <w:t xml:space="preserve"> </w:t>
      </w:r>
      <w:r>
        <w:rPr>
          <w:rFonts w:eastAsia="Calibri"/>
          <w:i/>
          <w:szCs w:val="18"/>
          <w:u w:val="single"/>
        </w:rPr>
        <w:t>ДП</w:t>
      </w:r>
      <w:r>
        <w:rPr>
          <w:rFonts w:eastAsia="Calibri"/>
          <w:i/>
          <w:szCs w:val="18"/>
          <w:u w:val="single"/>
        </w:rPr>
        <w:t xml:space="preserve"> Иванова С.В. соответствует всем нормативным документам </w:t>
      </w:r>
      <w:proofErr w:type="spellStart"/>
      <w:r>
        <w:rPr>
          <w:rFonts w:eastAsia="Calibri"/>
          <w:i/>
          <w:szCs w:val="18"/>
          <w:u w:val="single"/>
        </w:rPr>
        <w:t>УрГЭУ</w:t>
      </w:r>
      <w:proofErr w:type="spellEnd"/>
      <w:r>
        <w:rPr>
          <w:rFonts w:eastAsia="Calibri"/>
          <w:i/>
          <w:szCs w:val="18"/>
          <w:u w:val="single"/>
        </w:rPr>
        <w:t>, регулирующим государственную итоговую аттестацию. Структура работы логически выдержана и отражает последовательное рассмотрение теоретических и практических вопросов, связанных с темой исследов</w:t>
      </w:r>
      <w:r>
        <w:rPr>
          <w:rFonts w:eastAsia="Calibri"/>
          <w:i/>
          <w:szCs w:val="18"/>
          <w:u w:val="single"/>
        </w:rPr>
        <w:t xml:space="preserve">ания. Результаты исследования могут быть использованы для дальнейшего исследования проблемы (тема </w:t>
      </w:r>
      <w:r>
        <w:rPr>
          <w:rFonts w:eastAsia="Calibri"/>
          <w:i/>
          <w:szCs w:val="18"/>
          <w:u w:val="single"/>
        </w:rPr>
        <w:t>ДП</w:t>
      </w:r>
      <w:r>
        <w:rPr>
          <w:rFonts w:eastAsia="Calibri"/>
          <w:i/>
          <w:szCs w:val="18"/>
          <w:u w:val="single"/>
        </w:rPr>
        <w:t>).</w:t>
      </w:r>
    </w:p>
    <w:p w:rsidR="00CD03B3" w:rsidRDefault="00D17A03">
      <w:pPr>
        <w:ind w:left="-567"/>
        <w:jc w:val="both"/>
        <w:rPr>
          <w:rFonts w:eastAsia="Calibri"/>
          <w:i/>
          <w:szCs w:val="18"/>
          <w:u w:val="single"/>
        </w:rPr>
      </w:pPr>
      <w:r>
        <w:rPr>
          <w:rFonts w:eastAsia="Calibri"/>
          <w:i/>
          <w:szCs w:val="18"/>
          <w:u w:val="single"/>
        </w:rPr>
        <w:t>ДП</w:t>
      </w:r>
      <w:r>
        <w:rPr>
          <w:rFonts w:eastAsia="Calibri"/>
          <w:i/>
          <w:szCs w:val="18"/>
          <w:u w:val="single"/>
        </w:rPr>
        <w:t xml:space="preserve"> Иванова С.В. рекомендован к защите</w:t>
      </w:r>
      <w:r>
        <w:rPr>
          <w:rFonts w:eastAsia="Calibri"/>
          <w:i/>
          <w:szCs w:val="18"/>
        </w:rPr>
        <w:t xml:space="preserve">. </w:t>
      </w:r>
    </w:p>
    <w:p w:rsidR="00CD03B3" w:rsidRDefault="00CD03B3">
      <w:pPr>
        <w:ind w:left="-567"/>
        <w:jc w:val="both"/>
        <w:rPr>
          <w:rFonts w:eastAsia="Calibri"/>
          <w:b/>
          <w:szCs w:val="18"/>
        </w:rPr>
      </w:pPr>
    </w:p>
    <w:p w:rsidR="00CD03B3" w:rsidRDefault="00D17A03">
      <w:pPr>
        <w:ind w:left="-567"/>
        <w:jc w:val="both"/>
        <w:rPr>
          <w:rFonts w:eastAsia="Calibri"/>
          <w:i/>
          <w:szCs w:val="18"/>
          <w:u w:val="single"/>
        </w:rPr>
      </w:pPr>
      <w:r>
        <w:rPr>
          <w:rFonts w:eastAsia="Calibri"/>
          <w:b/>
          <w:szCs w:val="18"/>
        </w:rPr>
        <w:t>Иванов Иван Иванович, преподаватель</w:t>
      </w:r>
    </w:p>
    <w:p w:rsidR="00CD03B3" w:rsidRDefault="00CD03B3">
      <w:pPr>
        <w:ind w:left="-567"/>
        <w:jc w:val="both"/>
        <w:rPr>
          <w:rFonts w:eastAsia="Calibri"/>
          <w:i/>
          <w:szCs w:val="18"/>
          <w:u w:val="single"/>
        </w:rPr>
      </w:pPr>
    </w:p>
    <w:p w:rsidR="00CD03B3" w:rsidRDefault="00D17A03">
      <w:pPr>
        <w:ind w:left="-567"/>
        <w:jc w:val="both"/>
        <w:rPr>
          <w:rFonts w:eastAsia="Calibri"/>
          <w:i/>
          <w:szCs w:val="18"/>
          <w:u w:val="single"/>
        </w:rPr>
      </w:pPr>
      <w:r>
        <w:rPr>
          <w:rFonts w:eastAsia="Calibri"/>
          <w:b/>
          <w:sz w:val="20"/>
          <w:szCs w:val="18"/>
        </w:rPr>
        <w:t>Отправлено через сервис «Личный кабинет обучающегося» (https://portfolio.us</w:t>
      </w:r>
      <w:r>
        <w:rPr>
          <w:rFonts w:eastAsia="Calibri"/>
          <w:b/>
          <w:sz w:val="20"/>
          <w:szCs w:val="18"/>
        </w:rPr>
        <w:t xml:space="preserve">ue.ru) </w:t>
      </w:r>
    </w:p>
    <w:p w:rsidR="00CD03B3" w:rsidRDefault="00D17A03">
      <w:pPr>
        <w:ind w:left="-567"/>
        <w:jc w:val="both"/>
        <w:rPr>
          <w:rFonts w:eastAsia="Calibri"/>
          <w:sz w:val="20"/>
          <w:szCs w:val="18"/>
        </w:rPr>
      </w:pPr>
      <w:proofErr w:type="gramStart"/>
      <w:r>
        <w:rPr>
          <w:rFonts w:eastAsia="Calibri"/>
          <w:sz w:val="20"/>
          <w:szCs w:val="18"/>
        </w:rPr>
        <w:t>Дата  05.06.2022</w:t>
      </w:r>
      <w:proofErr w:type="gramEnd"/>
    </w:p>
    <w:p w:rsidR="00CD03B3" w:rsidRDefault="00CD03B3">
      <w:pPr>
        <w:ind w:left="-567"/>
        <w:jc w:val="both"/>
        <w:rPr>
          <w:rFonts w:eastAsia="Calibri"/>
          <w:b/>
          <w:sz w:val="20"/>
          <w:szCs w:val="18"/>
        </w:rPr>
      </w:pPr>
    </w:p>
    <w:p w:rsidR="00CD03B3" w:rsidRDefault="00D17A03">
      <w:pPr>
        <w:ind w:left="-567"/>
        <w:jc w:val="both"/>
        <w:rPr>
          <w:rFonts w:eastAsia="Calibri"/>
          <w:sz w:val="20"/>
          <w:szCs w:val="18"/>
        </w:rPr>
      </w:pPr>
      <w:r>
        <w:rPr>
          <w:rFonts w:eastAsia="Calibri"/>
          <w:b/>
          <w:sz w:val="20"/>
          <w:szCs w:val="18"/>
        </w:rPr>
        <w:t xml:space="preserve">С отзывом ознакомлен через сервис «Личный кабинет обучающегося» (https://portfolio.usue.ru) </w:t>
      </w:r>
    </w:p>
    <w:p w:rsidR="00CD03B3" w:rsidRDefault="00D17A03">
      <w:pPr>
        <w:ind w:left="-567"/>
        <w:rPr>
          <w:rFonts w:eastAsia="Calibri"/>
          <w:b/>
          <w:sz w:val="20"/>
          <w:szCs w:val="18"/>
        </w:rPr>
      </w:pPr>
      <w:r>
        <w:rPr>
          <w:rFonts w:eastAsia="Calibri"/>
          <w:sz w:val="20"/>
          <w:szCs w:val="18"/>
        </w:rPr>
        <w:t xml:space="preserve">ФИО обучающегося: </w:t>
      </w:r>
      <w:r>
        <w:rPr>
          <w:rFonts w:eastAsia="Calibri"/>
          <w:sz w:val="20"/>
          <w:szCs w:val="18"/>
          <w:u w:val="single"/>
        </w:rPr>
        <w:t>Иванов Сергей Викторович</w:t>
      </w:r>
    </w:p>
    <w:p w:rsidR="00CD03B3" w:rsidRDefault="00D17A03">
      <w:pPr>
        <w:ind w:left="-567"/>
        <w:jc w:val="both"/>
        <w:rPr>
          <w:rFonts w:eastAsia="Calibri"/>
          <w:sz w:val="20"/>
          <w:szCs w:val="18"/>
        </w:rPr>
      </w:pPr>
      <w:proofErr w:type="gramStart"/>
      <w:r>
        <w:rPr>
          <w:rFonts w:eastAsia="Calibri"/>
          <w:sz w:val="20"/>
          <w:szCs w:val="18"/>
        </w:rPr>
        <w:t>дата  05.06.2022</w:t>
      </w:r>
      <w:proofErr w:type="gramEnd"/>
    </w:p>
    <w:sectPr w:rsidR="00CD03B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A03" w:rsidRDefault="00D17A03">
      <w:r>
        <w:separator/>
      </w:r>
    </w:p>
  </w:endnote>
  <w:endnote w:type="continuationSeparator" w:id="0">
    <w:p w:rsidR="00D17A03" w:rsidRDefault="00D1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A03" w:rsidRDefault="00D17A03">
      <w:r>
        <w:separator/>
      </w:r>
    </w:p>
  </w:footnote>
  <w:footnote w:type="continuationSeparator" w:id="0">
    <w:p w:rsidR="00D17A03" w:rsidRDefault="00D17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B15"/>
    <w:rsid w:val="E797C6E6"/>
    <w:rsid w:val="001F13D9"/>
    <w:rsid w:val="00320FDD"/>
    <w:rsid w:val="0033460B"/>
    <w:rsid w:val="003C354A"/>
    <w:rsid w:val="0059287D"/>
    <w:rsid w:val="00640B15"/>
    <w:rsid w:val="00887C17"/>
    <w:rsid w:val="008D6793"/>
    <w:rsid w:val="00AA06DC"/>
    <w:rsid w:val="00B62847"/>
    <w:rsid w:val="00C50185"/>
    <w:rsid w:val="00CD03B3"/>
    <w:rsid w:val="00D17A03"/>
    <w:rsid w:val="00E34D70"/>
    <w:rsid w:val="00E67119"/>
    <w:rsid w:val="00F82141"/>
    <w:rsid w:val="00FB1A7D"/>
    <w:rsid w:val="3F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828F"/>
  <w15:docId w15:val="{D5B796C2-D790-4015-B127-296606C8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иссерт.,Содержание. 2 уровень"/>
    <w:basedOn w:val="a"/>
    <w:link w:val="a5"/>
    <w:uiPriority w:val="1"/>
    <w:qFormat/>
    <w:rsid w:val="003C354A"/>
    <w:pPr>
      <w:widowControl w:val="0"/>
      <w:autoSpaceDE w:val="0"/>
      <w:autoSpaceDN w:val="0"/>
      <w:ind w:left="680" w:right="218" w:hanging="569"/>
    </w:pPr>
    <w:rPr>
      <w:sz w:val="22"/>
      <w:szCs w:val="22"/>
      <w:lang w:bidi="ru-RU"/>
    </w:rPr>
  </w:style>
  <w:style w:type="character" w:customStyle="1" w:styleId="a5">
    <w:name w:val="Абзац списка Знак"/>
    <w:aliases w:val="Абзац списка диссерт. Знак,Содержание. 2 уровень Знак"/>
    <w:link w:val="a4"/>
    <w:uiPriority w:val="1"/>
    <w:qFormat/>
    <w:locked/>
    <w:rsid w:val="003C354A"/>
    <w:rPr>
      <w:rFonts w:ascii="Times New Roman" w:eastAsia="Times New Roman" w:hAnsi="Times New Roman" w:cs="Times New Roman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Александра Сергеевна</dc:creator>
  <cp:lastModifiedBy>Чеганова Лариса Николаевна</cp:lastModifiedBy>
  <cp:revision>2</cp:revision>
  <dcterms:created xsi:type="dcterms:W3CDTF">2024-01-15T09:24:00Z</dcterms:created>
  <dcterms:modified xsi:type="dcterms:W3CDTF">2024-01-15T09:24:00Z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